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16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-342899</wp:posOffset>
            </wp:positionV>
            <wp:extent cx="1859915" cy="12954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ind w:hanging="141.73228346456688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Pôle  COMMUNICATION</w:t>
      </w:r>
    </w:p>
    <w:p w:rsidR="00000000" w:rsidDel="00000000" w:rsidP="00000000" w:rsidRDefault="00000000" w:rsidRPr="00000000" w14:paraId="00000005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77"/>
        </w:tabs>
        <w:ind w:left="5387" w:firstLine="0"/>
        <w:rPr>
          <w:sz w:val="16"/>
          <w:szCs w:val="16"/>
        </w:rPr>
      </w:pPr>
      <w:r w:rsidDel="00000000" w:rsidR="00000000" w:rsidRPr="00000000">
        <w:rPr>
          <w:sz w:val="28"/>
          <w:szCs w:val="28"/>
          <w:rtl w:val="0"/>
        </w:rPr>
        <w:t xml:space="preserve">Lamentin, le 5 décembre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5944235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548DD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40000" rotWithShape="0" dir="5400000" dist="20000">
                            <a:srgbClr val="1F497D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5944235" cy="25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42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Le Maire de la commune de Lamentin, Jocelyn SAPOTILLE, informe les jeunes âgés de 18 à 25 ans de l’ouverture de la campagne de recrutement des volontaires en service civique pour l’année 2023/2024.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c73jx4rocj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Tous les jeunes souhaitant effectuer une mission sont invités à récupérer le dossier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b w:val="1"/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d’inscription à l’accueil de la mairie ou sur le site de la Ville. Les inscriptions sont ouvertes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du 07 au 15 décembre 2023 inclus.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86brvobe3m7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Pour tous renseignements, veuillez-vous adresser au Service Insertion et Médiation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Sociale 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s5tagb9dws0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Lundi, mardi et jeudi de 9h00 à 12h00 et de 14h30 à 17h00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5eo9bawg5mx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Mercredi et Vendredi de 9h00 à 12h00 au deuxième étage de l’Annexe Mairie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ou par téléphone au 0690 13 02 29 ou 0590 25 36 24.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851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